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F7" w:rsidRDefault="000E46F7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26 июля 1999 г.</w:t>
      </w:r>
      <w:r>
        <w:rPr>
          <w:rStyle w:val="number"/>
        </w:rPr>
        <w:t xml:space="preserve"> № 29</w:t>
      </w:r>
    </w:p>
    <w:p w:rsidR="000E46F7" w:rsidRDefault="000E46F7">
      <w:pPr>
        <w:pStyle w:val="title"/>
      </w:pPr>
      <w:r>
        <w:t>О дополнительных мерах по совершенствованию трудовых отношений, укреплению трудовой и исполнительской дисциплины</w:t>
      </w:r>
    </w:p>
    <w:p w:rsidR="000E46F7" w:rsidRDefault="000E46F7">
      <w:pPr>
        <w:pStyle w:val="changei"/>
      </w:pPr>
      <w:r>
        <w:t>Изменения и дополнения:</w:t>
      </w:r>
    </w:p>
    <w:p w:rsidR="000E46F7" w:rsidRDefault="000E46F7">
      <w:pPr>
        <w:pStyle w:val="changeadd"/>
      </w:pPr>
      <w:r>
        <w:t>Указ Президента Республики Беларусь от 27 февраля 2002 г. № 145 (Национальный реестр правовых актов Республики Беларусь, 2002 г., № 27, 1/3550) &lt;P30200145&gt;;</w:t>
      </w:r>
    </w:p>
    <w:p w:rsidR="000E46F7" w:rsidRDefault="000E46F7">
      <w:pPr>
        <w:pStyle w:val="changeadd"/>
      </w:pPr>
      <w:r>
        <w:t>Декрет Президента Республики Беларусь от 4 апреля 2002 г. № 10 (Национальный реестр правовых актов Республики Беларусь, 2002 г., № 43, 1/3611) &lt;Pd0200010&gt;;</w:t>
      </w:r>
    </w:p>
    <w:p w:rsidR="000E46F7" w:rsidRDefault="000E46F7">
      <w:pPr>
        <w:pStyle w:val="changeadd"/>
      </w:pPr>
      <w:r>
        <w:t>Декрет Президента Республики Беларусь от 30 августа 2002 г. № 22 (Национальный реестр правовых актов Республики Беларусь, 2002 г., № 100, 1/4003) &lt;Pd0200022&gt;;</w:t>
      </w:r>
    </w:p>
    <w:p w:rsidR="000E46F7" w:rsidRDefault="000E46F7">
      <w:pPr>
        <w:pStyle w:val="changeadd"/>
      </w:pPr>
      <w:r>
        <w:t>Декрет Президента Республики Беларусь от 2 апреля 2007 г. № 2 (Национальный реестр правовых актов Республики Беларусь, 2007 г., № 83, 1/8464) &lt;Pd0700002&gt;;</w:t>
      </w:r>
    </w:p>
    <w:p w:rsidR="000E46F7" w:rsidRDefault="000E46F7">
      <w:pPr>
        <w:pStyle w:val="changeadd"/>
      </w:pPr>
      <w:r>
        <w:t>Декрет Президента Республики Беларусь от 30 декабря 2007 г. № 10 (Национальный реестр правовых актов Республики Беларусь, 2008 г., № 5, 1/9263) &lt;Pd0700010&gt;;</w:t>
      </w:r>
    </w:p>
    <w:p w:rsidR="000E46F7" w:rsidRDefault="000E46F7">
      <w:pPr>
        <w:pStyle w:val="changeadd"/>
      </w:pPr>
      <w:r>
        <w:t>Декрет Президента Республики Беларусь от 28 мая 2008 г. № 9 (Национальный реестр правовых актов Республики Беларусь, 2008 г., № 132, 1/9725) &lt;Pd0800009&gt;;</w:t>
      </w:r>
    </w:p>
    <w:p w:rsidR="000E46F7" w:rsidRDefault="000E46F7">
      <w:pPr>
        <w:pStyle w:val="changeadd"/>
      </w:pPr>
      <w:r>
        <w:t>Декрет Президента Республики Беларусь от 13 февраля 2012 г. № 1 (Национальный реестр правовых актов Республики Беларусь, 2012 г., № 21, 1/13294) &lt;Pd1200001&gt;</w:t>
      </w:r>
    </w:p>
    <w:p w:rsidR="000E46F7" w:rsidRDefault="000E46F7">
      <w:pPr>
        <w:pStyle w:val="preamble"/>
      </w:pPr>
      <w:r>
        <w:t> </w:t>
      </w:r>
    </w:p>
    <w:p w:rsidR="000E46F7" w:rsidRDefault="000E46F7">
      <w:pPr>
        <w:pStyle w:val="preamble"/>
      </w:pPr>
      <w:r>
        <w:t xml:space="preserve">В целях совершенствования организации труда, предупреждения нарушений законодательства в сфере трудовых отношений и в соответствии с частью третьей статьи 101 Конституции Республики Беларусь </w:t>
      </w:r>
      <w:r>
        <w:rPr>
          <w:rStyle w:val="razr"/>
        </w:rPr>
        <w:t>постановляю:</w:t>
      </w:r>
    </w:p>
    <w:p w:rsidR="000E46F7" w:rsidRDefault="000E46F7">
      <w:pPr>
        <w:pStyle w:val="point"/>
      </w:pPr>
      <w:r>
        <w:t>1. Предоставить нанимателям право заключать с работниками контракты* на срок не менее одного года.</w:t>
      </w:r>
    </w:p>
    <w:p w:rsidR="000E46F7" w:rsidRDefault="000E46F7">
      <w:pPr>
        <w:pStyle w:val="snoskiline"/>
      </w:pPr>
      <w:r>
        <w:t>______________________________</w:t>
      </w:r>
    </w:p>
    <w:p w:rsidR="000E46F7" w:rsidRDefault="000E46F7">
      <w:pPr>
        <w:pStyle w:val="snoski"/>
        <w:spacing w:after="240"/>
      </w:pPr>
      <w:r>
        <w:t>*Трудовые договоры, заключаемые в письменной форме на определенный в них срок и содержащие особенности по сравнению с общими нормами законодательства о труде.</w:t>
      </w:r>
    </w:p>
    <w:p w:rsidR="000E46F7" w:rsidRDefault="000E46F7">
      <w:pPr>
        <w:pStyle w:val="newncpi"/>
      </w:pPr>
      <w:r>
        <w:t>В случаях, предусмотренных законодательством Республики Беларусь, заключение контрактов является обязательным.</w:t>
      </w:r>
    </w:p>
    <w:p w:rsidR="000E46F7" w:rsidRDefault="000E46F7">
      <w:pPr>
        <w:pStyle w:val="newncpi"/>
      </w:pPr>
      <w:r>
        <w:t xml:space="preserve">Заключение контрактов с работниками, трудовые договоры с которыми были заключены на неопределенный срок, осуществляется в порядке, предусмотренном законодательством о труде. При этом о переводе на контрактную форму найма работник должен быть предупрежден не </w:t>
      </w:r>
      <w:proofErr w:type="gramStart"/>
      <w:r>
        <w:t>позднее</w:t>
      </w:r>
      <w:proofErr w:type="gramEnd"/>
      <w:r>
        <w:t xml:space="preserve"> чем за один месяц до заключения контракта.</w:t>
      </w:r>
    </w:p>
    <w:p w:rsidR="000E46F7" w:rsidRDefault="000E46F7">
      <w:pPr>
        <w:pStyle w:val="newncpi"/>
      </w:pPr>
      <w:r>
        <w:t>При отказе работника заключить контракт трудовой договор прекращается по причине отказа работника от продолжения работы в связи с изменением существенных условий труда.</w:t>
      </w:r>
    </w:p>
    <w:p w:rsidR="000E46F7" w:rsidRDefault="000E46F7">
      <w:pPr>
        <w:pStyle w:val="newncpi"/>
      </w:pPr>
      <w:r>
        <w:t>Действие указанных контрактов может быть прекращено до истечения их срока по основаниям, предусмотренным законодательством или контрактами.</w:t>
      </w:r>
    </w:p>
    <w:p w:rsidR="000E46F7" w:rsidRDefault="000E46F7">
      <w:pPr>
        <w:pStyle w:val="point"/>
      </w:pPr>
      <w:r>
        <w:t>2. Контракт, заключенный с работником, должен предусматривать:</w:t>
      </w:r>
    </w:p>
    <w:p w:rsidR="000E46F7" w:rsidRDefault="000E46F7">
      <w:pPr>
        <w:pStyle w:val="underpoint"/>
      </w:pPr>
      <w:r>
        <w:t>2.1. срок и периодичность (не реже одного раза в месяц) выплаты заработной платы;</w:t>
      </w:r>
    </w:p>
    <w:p w:rsidR="000E46F7" w:rsidRDefault="000E46F7">
      <w:pPr>
        <w:pStyle w:val="underpoint"/>
      </w:pPr>
      <w:r>
        <w:t>2.2. обеспечение нанимателем повышения квалификации работников;</w:t>
      </w:r>
    </w:p>
    <w:p w:rsidR="000E46F7" w:rsidRDefault="000E46F7">
      <w:pPr>
        <w:pStyle w:val="underpoint"/>
      </w:pPr>
      <w:r>
        <w:lastRenderedPageBreak/>
        <w:t>2.3. проведение аттестации не реже одного раза в три года, если Президентом Республики Беларусь не установлен иной срок;</w:t>
      </w:r>
    </w:p>
    <w:p w:rsidR="000E46F7" w:rsidRDefault="000E46F7">
      <w:pPr>
        <w:pStyle w:val="underpoint"/>
      </w:pPr>
      <w:r>
        <w:t>2.4. зависимость мер поощрения от соблюдения правил внутреннего трудового распорядка;</w:t>
      </w:r>
    </w:p>
    <w:p w:rsidR="000E46F7" w:rsidRDefault="000E46F7">
      <w:pPr>
        <w:pStyle w:val="underpoint"/>
      </w:pPr>
      <w:r>
        <w:t>2.5. дополнительные меры стимулирования труда, в том числе:</w:t>
      </w:r>
    </w:p>
    <w:p w:rsidR="000E46F7" w:rsidRDefault="000E46F7">
      <w:pPr>
        <w:pStyle w:val="newncpi"/>
      </w:pPr>
      <w:r>
        <w:t>предоставление дополнительного поощрительного отпуска с сохранением заработной платы до пяти календарных дней;</w:t>
      </w:r>
    </w:p>
    <w:p w:rsidR="000E46F7" w:rsidRDefault="000E46F7">
      <w:pPr>
        <w:pStyle w:val="newncpi"/>
      </w:pPr>
      <w:r>
        <w:t>повышение тарифной ставки (не более чем на 50 процентов, если больший размер не предусмотрен законодательством);</w:t>
      </w:r>
    </w:p>
    <w:p w:rsidR="000E46F7" w:rsidRDefault="000E46F7">
      <w:pPr>
        <w:pStyle w:val="underpoint"/>
      </w:pPr>
      <w:r>
        <w:t xml:space="preserve">2.6. уменьшение (лишение) премий всех видов независимо от привлечения к дисциплинарной ответственности </w:t>
      </w:r>
      <w:proofErr w:type="gramStart"/>
      <w:r>
        <w:t>за</w:t>
      </w:r>
      <w:proofErr w:type="gramEnd"/>
      <w:r>
        <w:t>:</w:t>
      </w:r>
    </w:p>
    <w:p w:rsidR="000E46F7" w:rsidRDefault="000E46F7">
      <w:pPr>
        <w:pStyle w:val="newncpi"/>
      </w:pPr>
      <w:r>
        <w:t>отсутствие на рабочем месте без уважительной причины, несвоевременное выполнение или невыполнение трудовых обязанностей без уважительных причин;</w:t>
      </w:r>
    </w:p>
    <w:p w:rsidR="000E46F7" w:rsidRDefault="000E46F7">
      <w:pPr>
        <w:pStyle w:val="newncpi"/>
      </w:pPr>
      <w:r>
        <w:t>использование государственного имущества не в служебных целях;</w:t>
      </w:r>
    </w:p>
    <w:p w:rsidR="000E46F7" w:rsidRDefault="000E46F7">
      <w:pPr>
        <w:pStyle w:val="underpoint"/>
      </w:pPr>
      <w:r>
        <w:t>2.7. уменьшение работнику трудового отпуска в соответствующем году на число дней прогула или умышленного неисполнения им трудовых обязанностей более трех часов в течение рабочего дня без уважительных причин. При этом трудовой отпуск должен быть не менее двадцати четырех календарных дней;</w:t>
      </w:r>
    </w:p>
    <w:p w:rsidR="000E46F7" w:rsidRDefault="000E46F7">
      <w:pPr>
        <w:pStyle w:val="underpoint"/>
      </w:pPr>
      <w:r>
        <w:t>2.8. полную материальную ответственность за ущерб, причиненный нанимателю по вине работника излишними денежными выплатами (за исключением случаев счетной ошибки), неправильным учетом и хранением материальных или денежных ценностей, их хищением, уничтожением;</w:t>
      </w:r>
    </w:p>
    <w:p w:rsidR="000E46F7" w:rsidRDefault="000E46F7">
      <w:pPr>
        <w:pStyle w:val="underpoint"/>
      </w:pPr>
      <w:r>
        <w:t>2.9. возможность понижения в классе (звании) за нарушение правил внутреннего трудового распорядка;</w:t>
      </w:r>
    </w:p>
    <w:p w:rsidR="000E46F7" w:rsidRDefault="000E46F7">
      <w:pPr>
        <w:pStyle w:val="underpoint"/>
      </w:pPr>
      <w:r>
        <w:t>2.10. дополнительные основания досрочного расторжения контракта по инициативе нанимателя за следующие нарушения работником возложенных на него трудовых обязанностей:</w:t>
      </w:r>
    </w:p>
    <w:p w:rsidR="000E46F7" w:rsidRDefault="000E46F7">
      <w:pPr>
        <w:pStyle w:val="newncpi"/>
      </w:pPr>
      <w:r>
        <w:t>нарушение без уважительных причин порядка и сроков выплаты заработной платы, пенсий и (или) пособий;</w:t>
      </w:r>
    </w:p>
    <w:p w:rsidR="000E46F7" w:rsidRDefault="000E46F7">
      <w:pPr>
        <w:pStyle w:val="newncpi"/>
      </w:pPr>
      <w:r>
        <w:t>причинение в связи с исполнением трудовых обязанностей государству, юридическим и (или) физическим лицам имущественного ущерба, установленного вступившим в законную силу решением суда или решением о привлечении к административной ответственности, принятым иным уполномоченным государственным органом (должностным лицом);</w:t>
      </w:r>
    </w:p>
    <w:p w:rsidR="000E46F7" w:rsidRDefault="000E46F7">
      <w:pPr>
        <w:pStyle w:val="newncpi"/>
      </w:pPr>
      <w:r>
        <w:t>неоднократное* нарушение установленного законодательством порядка рассмотрения обращений граждан, в том числе индивидуальных предпринимателей, и юридических лиц, а также неправомерный отказ в рассмотрении относящихся к компетенции соответствующего государственного органа обращений граждан, в том числе индивидуальных предпринимателей, и юридических лиц;</w:t>
      </w:r>
    </w:p>
    <w:p w:rsidR="000E46F7" w:rsidRDefault="000E46F7">
      <w:pPr>
        <w:pStyle w:val="newncpi"/>
      </w:pPr>
      <w:r>
        <w:t>незаконное привлечение к ответственности граждан и юридических лиц;</w:t>
      </w:r>
    </w:p>
    <w:p w:rsidR="000E46F7" w:rsidRDefault="000E46F7">
      <w:pPr>
        <w:pStyle w:val="newncpi"/>
      </w:pPr>
      <w:r>
        <w:t>неоднократное* представление в уполномоченные органы неполных либо недостоверных сведений;</w:t>
      </w:r>
    </w:p>
    <w:p w:rsidR="000E46F7" w:rsidRDefault="000E46F7">
      <w:pPr>
        <w:pStyle w:val="newncpi"/>
      </w:pPr>
      <w:r>
        <w:t>непринятие необходимых мер для своевременного поступления выручки по экспортным контрактам или оплаченного товара по импортным и бартерным контрактам;</w:t>
      </w:r>
    </w:p>
    <w:p w:rsidR="000E46F7" w:rsidRDefault="000E46F7">
      <w:pPr>
        <w:pStyle w:val="newncpi"/>
      </w:pPr>
      <w:r>
        <w:t>необеспечение надлежащей трудовой дисциплины подчиненных, а равно сокрытие фактов нарушения ими трудовой и исполнительской дисциплины либо непривлечение без уважительных причин виновных лиц к установленной законодательством ответственности за такие нарушения;</w:t>
      </w:r>
    </w:p>
    <w:p w:rsidR="000E46F7" w:rsidRDefault="000E46F7">
      <w:pPr>
        <w:pStyle w:val="newncpi"/>
      </w:pPr>
      <w:r>
        <w:t>распитие спиртных напитков, употребление наркотических или токсических сре</w:t>
      </w:r>
      <w:proofErr w:type="gramStart"/>
      <w:r>
        <w:t>дств в р</w:t>
      </w:r>
      <w:proofErr w:type="gramEnd"/>
      <w:r>
        <w:t>абочее время или по месту работы;</w:t>
      </w:r>
    </w:p>
    <w:p w:rsidR="000E46F7" w:rsidRDefault="000E46F7">
      <w:pPr>
        <w:pStyle w:val="newncpi"/>
      </w:pPr>
      <w:r>
        <w:t>нарушение правил по охране труда и технике безопасности, повлекшее увечье или смерть другого работника;</w:t>
      </w:r>
    </w:p>
    <w:p w:rsidR="000E46F7" w:rsidRDefault="000E46F7">
      <w:pPr>
        <w:pStyle w:val="newncpi"/>
      </w:pPr>
      <w:r>
        <w:lastRenderedPageBreak/>
        <w:t>непринятие без уважительных причин в срок, установленный законными предписаниями правоохранительных или контрольных органов, мер по устранению выявленных нарушений, а также по возмещению материального ущерба, причиненного государству в результате нарушения действующего законодательства.</w:t>
      </w:r>
    </w:p>
    <w:p w:rsidR="000E46F7" w:rsidRDefault="000E46F7">
      <w:pPr>
        <w:pStyle w:val="snoskiline"/>
      </w:pPr>
      <w:r>
        <w:t>______________________________</w:t>
      </w:r>
    </w:p>
    <w:p w:rsidR="000E46F7" w:rsidRDefault="000E46F7">
      <w:pPr>
        <w:pStyle w:val="snoski"/>
        <w:spacing w:after="240"/>
      </w:pPr>
      <w:r>
        <w:t>*Два и более раза в течение 6 месяцев.</w:t>
      </w:r>
    </w:p>
    <w:p w:rsidR="000E46F7" w:rsidRDefault="000E46F7">
      <w:pPr>
        <w:pStyle w:val="point"/>
      </w:pPr>
      <w:r>
        <w:t>3. Утратил силу.</w:t>
      </w:r>
    </w:p>
    <w:p w:rsidR="000E46F7" w:rsidRDefault="000E46F7">
      <w:pPr>
        <w:pStyle w:val="point"/>
      </w:pPr>
      <w:r>
        <w:t>4. Выплата заработной платы производится регулярно в дни, определенные коллективным договором (соглашением), трудовым договором (контрактом), но не реже одного раза в месяц.</w:t>
      </w:r>
    </w:p>
    <w:p w:rsidR="000E46F7" w:rsidRDefault="000E46F7">
      <w:pPr>
        <w:pStyle w:val="newncpi"/>
      </w:pPr>
      <w:r>
        <w:t>Для отдельных категорий работников законодательством могут быть определены другие сроки выплаты заработной платы.</w:t>
      </w:r>
    </w:p>
    <w:p w:rsidR="000E46F7" w:rsidRDefault="000E46F7">
      <w:pPr>
        <w:pStyle w:val="newncpi"/>
      </w:pPr>
      <w:r>
        <w:t>При совпадении сроков выплаты заработной платы с государственными праздниками, праздничными или выходными днями она должна производиться накануне их.</w:t>
      </w:r>
    </w:p>
    <w:p w:rsidR="000E46F7" w:rsidRDefault="000E46F7">
      <w:pPr>
        <w:pStyle w:val="newncpi"/>
      </w:pPr>
      <w:r>
        <w:t xml:space="preserve">Средний заработок за все время трудового отпуска выплачивается не </w:t>
      </w:r>
      <w:proofErr w:type="gramStart"/>
      <w:r>
        <w:t>позднее</w:t>
      </w:r>
      <w:proofErr w:type="gramEnd"/>
      <w:r>
        <w:t xml:space="preserve"> чем за один день до начала трудового отпуска.</w:t>
      </w:r>
    </w:p>
    <w:p w:rsidR="000E46F7" w:rsidRDefault="000E46F7">
      <w:pPr>
        <w:pStyle w:val="newncpi"/>
      </w:pPr>
      <w:r>
        <w:t>Выплата заработной платы руководителям организаций производится не ранее ее выплаты работникам данных организаций и в соответствии с процентом (долей) заработной платы, выплаченной этим работникам.</w:t>
      </w:r>
    </w:p>
    <w:p w:rsidR="000E46F7" w:rsidRDefault="000E46F7">
      <w:pPr>
        <w:pStyle w:val="newncpi"/>
      </w:pPr>
      <w:r>
        <w:t xml:space="preserve">Органам </w:t>
      </w:r>
      <w:proofErr w:type="gramStart"/>
      <w:r>
        <w:t>департамента государственной инспекции труда Министерства труда</w:t>
      </w:r>
      <w:proofErr w:type="gramEnd"/>
      <w:r>
        <w:t xml:space="preserve"> и социальной защиты предоставляется право при проверках получать от организаций и индивидуальных предпринимателей необходимые материалы (сведения) по операциям и счетам, связанные с начислением и выплатой заработной платы.</w:t>
      </w:r>
    </w:p>
    <w:p w:rsidR="000E46F7" w:rsidRDefault="000E46F7">
      <w:pPr>
        <w:pStyle w:val="newncpi"/>
      </w:pPr>
      <w:r>
        <w:t>Организации независимо от форм собственности и индивидуальные предприниматели вправе использовать на выплату и погашение задолженности по заработной плате суммы выручки, поступившей в результате снижения уровня товарообменных (бартерных) операций по сравнению с предыдущим месяцем.</w:t>
      </w:r>
    </w:p>
    <w:p w:rsidR="000E46F7" w:rsidRDefault="000E46F7">
      <w:pPr>
        <w:pStyle w:val="point"/>
      </w:pPr>
      <w:r>
        <w:t>5. Считать неисполнение Конституции Республики Беларусь, решений Президента Республики Беларусь, законов Республики Беларусь, постановлений Совета Министров Республики Беларусь и судебных постановлений при осуществлении должностных обязанностей грубым нарушением трудовых обязанностей.</w:t>
      </w:r>
    </w:p>
    <w:p w:rsidR="000E46F7" w:rsidRDefault="000E46F7">
      <w:pPr>
        <w:pStyle w:val="point"/>
      </w:pPr>
      <w:r>
        <w:t>6. Меры дисциплинарной ответственности, установленные законодательством, применяются уполномоченными должностными лицами и органами в пределах их компетенции самостоятельно или по предложению:</w:t>
      </w:r>
    </w:p>
    <w:p w:rsidR="000E46F7" w:rsidRDefault="000E46F7">
      <w:pPr>
        <w:pStyle w:val="newncpi"/>
      </w:pPr>
      <w:r>
        <w:t>Совета Министров Республики Беларусь – в отношении работников республиканских органов государственного управления, государственных организаций, за исключением руководителей организаций, непосредственно подведомственных Президенту Республики Беларусь, должностных лиц, им назначаемых, а также должностных лиц высших органов законодательной и судебной власти;</w:t>
      </w:r>
    </w:p>
    <w:p w:rsidR="000E46F7" w:rsidRDefault="000E46F7">
      <w:pPr>
        <w:pStyle w:val="newncpi"/>
      </w:pPr>
      <w:r>
        <w:t>Администрации Президента Республики Беларусь;</w:t>
      </w:r>
    </w:p>
    <w:p w:rsidR="000E46F7" w:rsidRDefault="000E46F7">
      <w:pPr>
        <w:pStyle w:val="newncpi"/>
      </w:pPr>
      <w:r>
        <w:t>Комитета государственного контроля и его территориальных органов – в отношении лиц, деятельность которых проверяется этим Комитетом (его органами) в пределах полномочий, установленных законодательством Республики Беларусь;</w:t>
      </w:r>
    </w:p>
    <w:p w:rsidR="000E46F7" w:rsidRDefault="000E46F7">
      <w:pPr>
        <w:pStyle w:val="newncpi"/>
      </w:pPr>
      <w:r>
        <w:t>отраслевых республиканских органов государственного управления – в отношении работников нижестоящих органов управления соответствующей отрасли (по согласованию с соответствующими местными органами исполнительной власти), а также руководителей подведомственных организаций;</w:t>
      </w:r>
    </w:p>
    <w:p w:rsidR="000E46F7" w:rsidRDefault="000E46F7">
      <w:pPr>
        <w:pStyle w:val="newncpi"/>
      </w:pPr>
      <w:proofErr w:type="gramStart"/>
      <w:r>
        <w:t>областных (Минского городского) и районных исполнительных комитетов – в отношении работников организаций соответственно районного и областного подчинения.</w:t>
      </w:r>
      <w:proofErr w:type="gramEnd"/>
    </w:p>
    <w:p w:rsidR="000E46F7" w:rsidRDefault="000E46F7">
      <w:pPr>
        <w:pStyle w:val="point"/>
      </w:pPr>
      <w:r>
        <w:t>7. Государственные органы, а также государственные организации не реже одного раза в полугодие:</w:t>
      </w:r>
    </w:p>
    <w:p w:rsidR="000E46F7" w:rsidRDefault="000E46F7">
      <w:pPr>
        <w:pStyle w:val="newncpi"/>
      </w:pPr>
      <w:r>
        <w:lastRenderedPageBreak/>
        <w:t>рассматривают вопросы о состоянии трудовой и исполнительской дисциплины;</w:t>
      </w:r>
    </w:p>
    <w:p w:rsidR="000E46F7" w:rsidRDefault="000E46F7">
      <w:pPr>
        <w:pStyle w:val="newncpi"/>
      </w:pPr>
      <w:r>
        <w:t>информируют вышестоящие государственные органы о причинах невыполнения нормативных актов, судебных постановлений, поручений и иных решений вышестоящих органов с представлением предложений об устранении причин невыполнения либо о мерах, принятых по устранению этих причин;</w:t>
      </w:r>
    </w:p>
    <w:p w:rsidR="000E46F7" w:rsidRDefault="000E46F7">
      <w:pPr>
        <w:pStyle w:val="newncpi"/>
      </w:pPr>
      <w:r>
        <w:t>проводят мероприятия по повышению правовых знаний работников.</w:t>
      </w:r>
    </w:p>
    <w:p w:rsidR="000E46F7" w:rsidRDefault="000E46F7">
      <w:pPr>
        <w:pStyle w:val="point"/>
      </w:pPr>
      <w:r>
        <w:t xml:space="preserve">8. Государственным контролирующим органам в пределах своей компетенции усилить </w:t>
      </w:r>
      <w:proofErr w:type="gramStart"/>
      <w:r>
        <w:t>контроль за</w:t>
      </w:r>
      <w:proofErr w:type="gramEnd"/>
      <w:r>
        <w:t xml:space="preserve"> выплатой заработной платы работникам и при обнаружении нарушений сроков ее выплаты обеспечить привлечение виновных к ответственности в соответствии с законодательством, вплоть до освобождения от занимаемой должности, если задолженность по выплате заработной платы составляет три и более месяца.</w:t>
      </w:r>
    </w:p>
    <w:p w:rsidR="000E46F7" w:rsidRDefault="000E46F7">
      <w:pPr>
        <w:pStyle w:val="point"/>
      </w:pPr>
      <w:r>
        <w:t>9. Совету Министров Республики Беларусь:</w:t>
      </w:r>
    </w:p>
    <w:p w:rsidR="000E46F7" w:rsidRDefault="000E46F7">
      <w:pPr>
        <w:pStyle w:val="underpoint"/>
      </w:pPr>
      <w:r>
        <w:t>9.1. в недельный срок утвердить примерную форму контракта нанимателя с работником;</w:t>
      </w:r>
    </w:p>
    <w:p w:rsidR="000E46F7" w:rsidRDefault="000E46F7">
      <w:pPr>
        <w:pStyle w:val="underpoint"/>
      </w:pPr>
      <w:r>
        <w:t>9.2. утратил силу;</w:t>
      </w:r>
    </w:p>
    <w:p w:rsidR="000E46F7" w:rsidRDefault="000E46F7">
      <w:pPr>
        <w:pStyle w:val="underpoint"/>
      </w:pPr>
      <w:r>
        <w:t>9.3. в трехмесячный срок:</w:t>
      </w:r>
    </w:p>
    <w:p w:rsidR="000E46F7" w:rsidRDefault="000E46F7">
      <w:pPr>
        <w:pStyle w:val="newncpi"/>
      </w:pPr>
      <w:r>
        <w:t>по согласованию с Президентом Республики Беларусь ввести дополнительные меры материального стимулирования высокопроизводительного и качественного труда;</w:t>
      </w:r>
    </w:p>
    <w:p w:rsidR="000E46F7" w:rsidRDefault="000E46F7">
      <w:pPr>
        <w:pStyle w:val="newncpi"/>
      </w:pPr>
      <w:r>
        <w:t xml:space="preserve">совместно с Конституционным Судом, Верховным Судом, Высшим Хозяйственным Судом и Комитетом государственного контроля разработать и представить Президенту Республики Беларусь предложения по совершенствованию системы </w:t>
      </w:r>
      <w:proofErr w:type="gramStart"/>
      <w:r>
        <w:t>контроля за</w:t>
      </w:r>
      <w:proofErr w:type="gramEnd"/>
      <w:r>
        <w:t xml:space="preserve"> надлежащим исполнением решений Президента Республики Беларусь, законов Республики Беларусь, иных актов законодательства и решений Конституционного Суда, Верховного Суда, Высшего Хозяйственного Суда;</w:t>
      </w:r>
    </w:p>
    <w:p w:rsidR="000E46F7" w:rsidRDefault="000E46F7">
      <w:pPr>
        <w:pStyle w:val="underpoint"/>
      </w:pPr>
      <w:r>
        <w:t>9.4. обеспечить ведение государственной статистической отчетности об использовании рабочего времени в организациях сферы материального производства, оказания услуг и транспорта, в том числе о потерях рабочего времени вследствие нарушения трудовой дисциплины;</w:t>
      </w:r>
    </w:p>
    <w:p w:rsidR="000E46F7" w:rsidRDefault="000E46F7">
      <w:pPr>
        <w:pStyle w:val="underpoint"/>
      </w:pPr>
      <w:r>
        <w:t>9.5. принять в установленном порядке иные меры, необходимые для реализации положений настоящего Декрета.</w:t>
      </w:r>
    </w:p>
    <w:p w:rsidR="000E46F7" w:rsidRDefault="000E46F7">
      <w:pPr>
        <w:pStyle w:val="point"/>
      </w:pPr>
      <w:r>
        <w:t>10. Министерству юстиции, а также Прокуратуре, Министерству внутренних дел, другим правоохранительным органам, судам с участием Федерации профсоюзов Белорусской осуществить в 1999–2000 годах комплекс мероприятий по повышению правовой культуры населения.</w:t>
      </w:r>
    </w:p>
    <w:p w:rsidR="000E46F7" w:rsidRDefault="000E46F7">
      <w:pPr>
        <w:pStyle w:val="point"/>
      </w:pPr>
      <w:r>
        <w:t>11. Верховному Суду, Прокуратуре, Министерству юстиции до 1 декабря 1999 г. провести обобщение судебной практики рассмотрения дел о нарушении законодательства об оплате труда, обратив особое внимание на необходимость выявления причин и условий, способствующих таким нарушениям.</w:t>
      </w:r>
    </w:p>
    <w:p w:rsidR="000E46F7" w:rsidRDefault="000E46F7">
      <w:pPr>
        <w:pStyle w:val="point"/>
      </w:pPr>
      <w:r>
        <w:t>12. Генеральной прокуратуре, Министерству труда и социальной защиты, другим государственным органам в пределах своей компетенции:</w:t>
      </w:r>
    </w:p>
    <w:p w:rsidR="000E46F7" w:rsidRDefault="000E46F7">
      <w:pPr>
        <w:pStyle w:val="newncpi"/>
      </w:pPr>
      <w:r>
        <w:t>обеспечивать проведение на местах систематических проверок соблюдения законодательства о труде, в том числе трудовой дисциплины, и по результатам этих проверок вносить в установленном порядке предложения о совершенствовании данного законодательства;</w:t>
      </w:r>
    </w:p>
    <w:p w:rsidR="000E46F7" w:rsidRDefault="000E46F7">
      <w:pPr>
        <w:pStyle w:val="newncpi"/>
      </w:pPr>
      <w:r>
        <w:t>обеспечить надлежащий надзор за соблюдением законодательства о трудовой дисциплине.</w:t>
      </w:r>
    </w:p>
    <w:p w:rsidR="000E46F7" w:rsidRDefault="000E46F7">
      <w:pPr>
        <w:pStyle w:val="point"/>
      </w:pPr>
      <w:r>
        <w:t>13. Национальной государственной телерадиокомпании, Государственному комитету по печати совместно с Министерством труда и Министерством юстиции в двухмесячный срок организовать цикл передач и публикаций по вопросам стимулирования труда, укрепления трудовой и исполнительской дисциплины.</w:t>
      </w:r>
    </w:p>
    <w:p w:rsidR="000E46F7" w:rsidRDefault="000E46F7">
      <w:pPr>
        <w:pStyle w:val="point"/>
      </w:pPr>
      <w:r>
        <w:t>14. Настоящий Декрет:</w:t>
      </w:r>
    </w:p>
    <w:p w:rsidR="000E46F7" w:rsidRDefault="000E46F7">
      <w:pPr>
        <w:pStyle w:val="newncpi"/>
      </w:pPr>
      <w:r>
        <w:lastRenderedPageBreak/>
        <w:t>вступает в силу со дня его опубликования, за исключением пунктов 1 и 2, вступающих в силу через два месяца после опубликования этого Декрета;</w:t>
      </w:r>
    </w:p>
    <w:p w:rsidR="000E46F7" w:rsidRDefault="000E46F7">
      <w:pPr>
        <w:pStyle w:val="newncpi"/>
      </w:pPr>
      <w:r>
        <w:t>является временным и в соответствии с частью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0E46F7" w:rsidRDefault="000E46F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0E46F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46F7" w:rsidRDefault="000E46F7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46F7" w:rsidRDefault="000E46F7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E46F7" w:rsidRDefault="000E46F7">
      <w:pPr>
        <w:pStyle w:val="newncpi0"/>
      </w:pPr>
      <w:r>
        <w:t> </w:t>
      </w:r>
    </w:p>
    <w:p w:rsidR="0082124F" w:rsidRDefault="0082124F"/>
    <w:sectPr w:rsidR="0082124F" w:rsidSect="000E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DE" w:rsidRDefault="00145FDE" w:rsidP="000E46F7">
      <w:pPr>
        <w:spacing w:after="0" w:line="240" w:lineRule="auto"/>
      </w:pPr>
      <w:r>
        <w:separator/>
      </w:r>
    </w:p>
  </w:endnote>
  <w:endnote w:type="continuationSeparator" w:id="0">
    <w:p w:rsidR="00145FDE" w:rsidRDefault="00145FDE" w:rsidP="000E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7" w:rsidRDefault="000E46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7" w:rsidRDefault="000E46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0E46F7" w:rsidTr="000E46F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0E46F7" w:rsidRDefault="000E46F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B75BB34" wp14:editId="7E9B979F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0E46F7" w:rsidRPr="000E46F7" w:rsidRDefault="000E46F7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0E46F7" w:rsidRPr="000E46F7" w:rsidRDefault="000E46F7" w:rsidP="000E46F7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12.04.2018</w:t>
          </w:r>
        </w:p>
      </w:tc>
    </w:tr>
    <w:tr w:rsidR="000E46F7" w:rsidTr="000E46F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0E46F7" w:rsidRDefault="000E46F7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6F7" w:rsidRPr="000E46F7" w:rsidRDefault="000E46F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E46F7" w:rsidRDefault="000E46F7">
          <w:pPr>
            <w:pStyle w:val="a5"/>
          </w:pPr>
        </w:p>
      </w:tc>
    </w:tr>
  </w:tbl>
  <w:p w:rsidR="000E46F7" w:rsidRDefault="000E46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DE" w:rsidRDefault="00145FDE" w:rsidP="000E46F7">
      <w:pPr>
        <w:spacing w:after="0" w:line="240" w:lineRule="auto"/>
      </w:pPr>
      <w:r>
        <w:separator/>
      </w:r>
    </w:p>
  </w:footnote>
  <w:footnote w:type="continuationSeparator" w:id="0">
    <w:p w:rsidR="00145FDE" w:rsidRDefault="00145FDE" w:rsidP="000E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7" w:rsidRDefault="000E46F7" w:rsidP="00DB50D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6F7" w:rsidRDefault="000E46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7" w:rsidRPr="000E46F7" w:rsidRDefault="000E46F7" w:rsidP="00DB50D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46F7">
      <w:rPr>
        <w:rStyle w:val="a7"/>
        <w:rFonts w:ascii="Times New Roman" w:hAnsi="Times New Roman" w:cs="Times New Roman"/>
        <w:sz w:val="24"/>
      </w:rPr>
      <w:fldChar w:fldCharType="begin"/>
    </w:r>
    <w:r w:rsidRPr="000E46F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46F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0E46F7">
      <w:rPr>
        <w:rStyle w:val="a7"/>
        <w:rFonts w:ascii="Times New Roman" w:hAnsi="Times New Roman" w:cs="Times New Roman"/>
        <w:sz w:val="24"/>
      </w:rPr>
      <w:fldChar w:fldCharType="end"/>
    </w:r>
  </w:p>
  <w:p w:rsidR="000E46F7" w:rsidRPr="000E46F7" w:rsidRDefault="000E46F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F7" w:rsidRDefault="000E4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F7"/>
    <w:rsid w:val="000E46F7"/>
    <w:rsid w:val="00145FDE"/>
    <w:rsid w:val="0082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E46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46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E46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46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46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46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46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46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46F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E46F7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E46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46F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E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6F7"/>
  </w:style>
  <w:style w:type="paragraph" w:styleId="a5">
    <w:name w:val="footer"/>
    <w:basedOn w:val="a"/>
    <w:link w:val="a6"/>
    <w:uiPriority w:val="99"/>
    <w:unhideWhenUsed/>
    <w:rsid w:val="000E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6F7"/>
  </w:style>
  <w:style w:type="character" w:styleId="a7">
    <w:name w:val="page number"/>
    <w:basedOn w:val="a0"/>
    <w:uiPriority w:val="99"/>
    <w:semiHidden/>
    <w:unhideWhenUsed/>
    <w:rsid w:val="000E46F7"/>
  </w:style>
  <w:style w:type="table" w:styleId="a8">
    <w:name w:val="Table Grid"/>
    <w:basedOn w:val="a1"/>
    <w:uiPriority w:val="59"/>
    <w:rsid w:val="000E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E46F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E46F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E46F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E46F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E46F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E46F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E46F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46F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46F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46F7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E46F7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E46F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46F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E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E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6F7"/>
  </w:style>
  <w:style w:type="paragraph" w:styleId="a5">
    <w:name w:val="footer"/>
    <w:basedOn w:val="a"/>
    <w:link w:val="a6"/>
    <w:uiPriority w:val="99"/>
    <w:unhideWhenUsed/>
    <w:rsid w:val="000E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46F7"/>
  </w:style>
  <w:style w:type="character" w:styleId="a7">
    <w:name w:val="page number"/>
    <w:basedOn w:val="a0"/>
    <w:uiPriority w:val="99"/>
    <w:semiHidden/>
    <w:unhideWhenUsed/>
    <w:rsid w:val="000E46F7"/>
  </w:style>
  <w:style w:type="table" w:styleId="a8">
    <w:name w:val="Table Grid"/>
    <w:basedOn w:val="a1"/>
    <w:uiPriority w:val="59"/>
    <w:rsid w:val="000E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1538</Words>
  <Characters>11281</Characters>
  <Application>Microsoft Office Word</Application>
  <DocSecurity>0</DocSecurity>
  <Lines>216</Lines>
  <Paragraphs>94</Paragraphs>
  <ScaleCrop>false</ScaleCrop>
  <Company/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2018-04-12T08:50:00Z</dcterms:created>
  <dcterms:modified xsi:type="dcterms:W3CDTF">2018-04-12T08:51:00Z</dcterms:modified>
</cp:coreProperties>
</file>